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649"/>
        <w:gridCol w:w="3371"/>
        <w:gridCol w:w="3600"/>
      </w:tblGrid>
      <w:tr w:rsidR="006711A9" w14:paraId="4E92CFE1" w14:textId="77777777" w:rsidTr="00C755D0">
        <w:tc>
          <w:tcPr>
            <w:tcW w:w="14400" w:type="dxa"/>
            <w:gridSpan w:val="4"/>
          </w:tcPr>
          <w:p w14:paraId="0D6AA043" w14:textId="6CD1C8B8" w:rsidR="006711A9" w:rsidRPr="00D96A2A" w:rsidRDefault="006711A9" w:rsidP="007E04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MyriadPro-Bold"/>
                <w:b/>
                <w:bCs/>
                <w:color w:val="811CA4"/>
                <w:sz w:val="28"/>
                <w:szCs w:val="22"/>
              </w:rPr>
            </w:pPr>
            <w:bookmarkStart w:id="0" w:name="_GoBack"/>
            <w:bookmarkEnd w:id="0"/>
            <w:r w:rsidRPr="003B55D9">
              <w:rPr>
                <w:b/>
                <w:sz w:val="22"/>
                <w:szCs w:val="22"/>
              </w:rPr>
              <w:t xml:space="preserve">English A: Language &amp; Literature – </w:t>
            </w:r>
            <w:r w:rsidR="00682FF2">
              <w:rPr>
                <w:b/>
                <w:sz w:val="22"/>
                <w:szCs w:val="22"/>
              </w:rPr>
              <w:t>WT2</w:t>
            </w:r>
            <w:r w:rsidRPr="003B55D9">
              <w:rPr>
                <w:b/>
                <w:sz w:val="22"/>
                <w:szCs w:val="22"/>
              </w:rPr>
              <w:t xml:space="preserve"> Assessment Criteria HL</w:t>
            </w:r>
            <w:r w:rsidR="00D96A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D341D" w14:paraId="5836509A" w14:textId="77777777" w:rsidTr="00803245">
        <w:tc>
          <w:tcPr>
            <w:tcW w:w="3780" w:type="dxa"/>
          </w:tcPr>
          <w:p w14:paraId="713DC4A6" w14:textId="77777777" w:rsidR="00F12542" w:rsidRPr="000A52B7" w:rsidRDefault="00793FE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A: Outline</w:t>
            </w:r>
          </w:p>
          <w:p w14:paraId="69AE134E" w14:textId="77777777" w:rsidR="00F12542" w:rsidRPr="000A52B7" w:rsidRDefault="00793FE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Does the outline of the written task clearly highlight the particular focus of the task?</w:t>
            </w:r>
          </w:p>
          <w:p w14:paraId="5627930B" w14:textId="77777777" w:rsidR="00F12542" w:rsidRPr="000A52B7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</w:pPr>
          </w:p>
          <w:p w14:paraId="4740E290" w14:textId="77777777" w:rsidR="00F12542" w:rsidRPr="000A52B7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This needs to be completed in class.</w:t>
            </w:r>
          </w:p>
        </w:tc>
        <w:tc>
          <w:tcPr>
            <w:tcW w:w="3649" w:type="dxa"/>
          </w:tcPr>
          <w:p w14:paraId="1F4098CA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 xml:space="preserve">Criterion B: </w:t>
            </w:r>
            <w:r w:rsidR="00793FE2"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Response to the question</w:t>
            </w:r>
          </w:p>
          <w:p w14:paraId="0C323522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• To what extent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is an understanding of the expectations of the question shown?</w:t>
            </w:r>
          </w:p>
          <w:p w14:paraId="7D2D1238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• How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relevant and focused is the response to these expectations?</w:t>
            </w:r>
          </w:p>
          <w:p w14:paraId="4520E960" w14:textId="77777777" w:rsidR="00F12542" w:rsidRPr="000A52B7" w:rsidRDefault="00793FE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Is the response supported by well-chosen references to the text(s)?</w:t>
            </w:r>
          </w:p>
          <w:p w14:paraId="1AA5EB9B" w14:textId="77777777" w:rsidR="002130E8" w:rsidRPr="000A52B7" w:rsidRDefault="002130E8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  <w:p w14:paraId="6A4C6A14" w14:textId="77777777" w:rsidR="00F12542" w:rsidRPr="000A52B7" w:rsidRDefault="00F12542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  <w:tc>
          <w:tcPr>
            <w:tcW w:w="3371" w:type="dxa"/>
          </w:tcPr>
          <w:p w14:paraId="108E7A21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C: Organization</w:t>
            </w:r>
            <w:r w:rsidR="00793FE2"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 xml:space="preserve"> and argument</w:t>
            </w:r>
          </w:p>
          <w:p w14:paraId="44EFF6F1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well organized is the task?</w:t>
            </w:r>
          </w:p>
          <w:p w14:paraId="44E142CF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coherent is the structure?</w:t>
            </w:r>
          </w:p>
          <w:p w14:paraId="10CCCF13" w14:textId="77777777" w:rsidR="00793FE2" w:rsidRPr="000A52B7" w:rsidRDefault="00793FE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well developed is the argument of the written task?</w:t>
            </w:r>
          </w:p>
          <w:p w14:paraId="1C30D782" w14:textId="77777777" w:rsidR="00793FE2" w:rsidRPr="000A52B7" w:rsidRDefault="00793FE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  <w:p w14:paraId="18C85445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word length for the written task is 800–1,000 words. If the word limit is exceeded, 2 marks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will be deducted.</w:t>
            </w:r>
          </w:p>
          <w:p w14:paraId="58559DD4" w14:textId="77777777" w:rsidR="00F12542" w:rsidRPr="000A52B7" w:rsidRDefault="00F12542" w:rsidP="00A7257D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794A1C9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D: Language and style</w:t>
            </w:r>
          </w:p>
          <w:p w14:paraId="4C0F78B5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effective is the use of language and style?</w:t>
            </w:r>
          </w:p>
          <w:p w14:paraId="089685AF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appropriate to the task is the choice of register and style? (“Register” refers, in this context, to the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student’s use of elements such as vocabulary, tone, sentence structure and idiom appropriate to the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task; register is assessed on the task itself.)</w:t>
            </w:r>
          </w:p>
          <w:p w14:paraId="11933A75" w14:textId="77777777" w:rsidR="00F12542" w:rsidRPr="000A52B7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</w:tr>
      <w:tr w:rsidR="004D341D" w:rsidRPr="0086205C" w14:paraId="43BF9AE8" w14:textId="77777777" w:rsidTr="00803245">
        <w:tc>
          <w:tcPr>
            <w:tcW w:w="3780" w:type="dxa"/>
          </w:tcPr>
          <w:p w14:paraId="36BF0354" w14:textId="77777777" w:rsidR="00F12542" w:rsidRPr="0086205C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649" w:type="dxa"/>
          </w:tcPr>
          <w:p w14:paraId="58EF901F" w14:textId="77777777" w:rsidR="00F12542" w:rsidRPr="0086205C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371" w:type="dxa"/>
          </w:tcPr>
          <w:p w14:paraId="7978D099" w14:textId="77777777" w:rsidR="00F12542" w:rsidRPr="0086205C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600" w:type="dxa"/>
          </w:tcPr>
          <w:p w14:paraId="2AE76788" w14:textId="77777777" w:rsidR="00A7257D" w:rsidRPr="0086205C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0 The work does not reach a standard described by the descriptors below.</w:t>
            </w:r>
          </w:p>
          <w:p w14:paraId="0A7BA041" w14:textId="77777777" w:rsidR="00F12542" w:rsidRPr="0086205C" w:rsidRDefault="00F12542" w:rsidP="006B3F14">
            <w:pPr>
              <w:rPr>
                <w:rFonts w:ascii="Calibri" w:hAnsi="Calibri"/>
              </w:rPr>
            </w:pPr>
          </w:p>
        </w:tc>
      </w:tr>
      <w:tr w:rsidR="004D341D" w:rsidRPr="0086205C" w14:paraId="5D790367" w14:textId="77777777" w:rsidTr="00803245">
        <w:tc>
          <w:tcPr>
            <w:tcW w:w="3780" w:type="dxa"/>
          </w:tcPr>
          <w:p w14:paraId="34B54B7A" w14:textId="77777777" w:rsidR="00F12542" w:rsidRPr="007E04A9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8"/>
                <w:szCs w:val="19"/>
              </w:rPr>
              <w:t>1</w:t>
            </w:r>
            <w:r w:rsidRPr="007E04A9">
              <w:rPr>
                <w:rFonts w:ascii="Calibri" w:eastAsia="Calibri" w:hAnsi="Calibri" w:cs="MyriadPro-Regular"/>
                <w:sz w:val="32"/>
                <w:szCs w:val="19"/>
              </w:rPr>
              <w:t xml:space="preserve"> 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The </w:t>
            </w:r>
            <w:r w:rsidR="00793FE2" w:rsidRPr="007E04A9">
              <w:rPr>
                <w:rFonts w:ascii="Calibri" w:eastAsia="Calibri" w:hAnsi="Calibri" w:cs="MyriadPro-Regular"/>
                <w:sz w:val="19"/>
                <w:szCs w:val="19"/>
              </w:rPr>
              <w:t>outline partially highlights the particular focus of the task.</w:t>
            </w:r>
          </w:p>
          <w:p w14:paraId="28A68016" w14:textId="470E2C49" w:rsidR="005B0E7E" w:rsidRPr="007E04A9" w:rsidRDefault="005B0E7E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811CA4"/>
                <w:sz w:val="19"/>
                <w:szCs w:val="19"/>
              </w:rPr>
            </w:pPr>
          </w:p>
        </w:tc>
        <w:tc>
          <w:tcPr>
            <w:tcW w:w="3649" w:type="dxa"/>
          </w:tcPr>
          <w:p w14:paraId="3B4772DE" w14:textId="77777777" w:rsidR="00F12542" w:rsidRPr="007E04A9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1–</w:t>
            </w:r>
            <w:r w:rsidRPr="007E04A9">
              <w:rPr>
                <w:rFonts w:ascii="Calibri" w:eastAsia="Calibri" w:hAnsi="Calibri" w:cs="MyriadPro-Regular"/>
                <w:sz w:val="20"/>
                <w:szCs w:val="19"/>
              </w:rPr>
              <w:t>2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 The 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>student has a superficial understanding of the expectations of the question. Ideas are frequently irrelevant and/or repetitive. The response is not supported by references to the text(s).</w:t>
            </w:r>
          </w:p>
          <w:p w14:paraId="2C47139D" w14:textId="05C5C6AA" w:rsidR="00E9064A" w:rsidRPr="007E04A9" w:rsidRDefault="00E9064A" w:rsidP="00E9064A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</w:p>
        </w:tc>
        <w:tc>
          <w:tcPr>
            <w:tcW w:w="3371" w:type="dxa"/>
          </w:tcPr>
          <w:p w14:paraId="3DC838D0" w14:textId="77777777" w:rsidR="00A7257D" w:rsidRPr="007E04A9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1 Little organization is apparent; the task has little structure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 and the argument is poorly developed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.</w:t>
            </w:r>
          </w:p>
          <w:p w14:paraId="4538680B" w14:textId="77777777" w:rsidR="00F12542" w:rsidRPr="007E04A9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1FFC37BA" w14:textId="77777777" w:rsidR="00A7257D" w:rsidRPr="007E04A9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1 There is little clarity, with many basic errors; little sense of register and style.</w:t>
            </w:r>
          </w:p>
          <w:p w14:paraId="29F2AA39" w14:textId="77777777" w:rsidR="00F12542" w:rsidRPr="007E04A9" w:rsidRDefault="00F12542" w:rsidP="006B3F14">
            <w:pPr>
              <w:rPr>
                <w:rFonts w:ascii="Calibri" w:hAnsi="Calibri"/>
              </w:rPr>
            </w:pPr>
          </w:p>
        </w:tc>
      </w:tr>
      <w:tr w:rsidR="004D341D" w:rsidRPr="0086205C" w14:paraId="55B1837A" w14:textId="77777777" w:rsidTr="00803245">
        <w:tc>
          <w:tcPr>
            <w:tcW w:w="3780" w:type="dxa"/>
          </w:tcPr>
          <w:p w14:paraId="06847730" w14:textId="77777777" w:rsidR="00F12542" w:rsidRPr="007E04A9" w:rsidRDefault="00F12542" w:rsidP="00793FE2">
            <w:pPr>
              <w:rPr>
                <w:rFonts w:ascii="Calibri" w:hAnsi="Calibri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2 </w:t>
            </w:r>
            <w:r w:rsidR="00793FE2" w:rsidRPr="007E04A9">
              <w:rPr>
                <w:rFonts w:ascii="Calibri" w:eastAsia="Calibri" w:hAnsi="Calibri" w:cs="MyriadPro-Regular"/>
                <w:sz w:val="19"/>
                <w:szCs w:val="19"/>
              </w:rPr>
              <w:t>The outline clearly highlights the particular focus of the task.</w:t>
            </w:r>
          </w:p>
        </w:tc>
        <w:tc>
          <w:tcPr>
            <w:tcW w:w="3649" w:type="dxa"/>
          </w:tcPr>
          <w:p w14:paraId="4F39F1B8" w14:textId="77777777" w:rsidR="00F12542" w:rsidRPr="007E04A9" w:rsidRDefault="00F12542" w:rsidP="008032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3–</w:t>
            </w:r>
            <w:r w:rsidRPr="007E04A9">
              <w:rPr>
                <w:rFonts w:ascii="Calibri" w:eastAsia="Calibri" w:hAnsi="Calibri" w:cs="MyriadPro-Regular"/>
                <w:sz w:val="20"/>
                <w:szCs w:val="19"/>
              </w:rPr>
              <w:t>4</w:t>
            </w:r>
            <w:r w:rsidRPr="007E04A9">
              <w:rPr>
                <w:rFonts w:ascii="Calibri" w:eastAsia="Calibri" w:hAnsi="Calibri" w:cs="MyriadPro-Regular"/>
                <w:sz w:val="36"/>
                <w:szCs w:val="19"/>
              </w:rPr>
              <w:t xml:space="preserve"> 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The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>re is mostly adequate understanding of the expectations of the question. Ideas are generally relevant and focused. The response is generally supported by references to the text(s).</w:t>
            </w:r>
          </w:p>
          <w:p w14:paraId="22DD2E14" w14:textId="474EF630" w:rsidR="00C40E9A" w:rsidRPr="007E04A9" w:rsidRDefault="00C40E9A" w:rsidP="00C40E9A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811CA4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color w:val="811CA4"/>
                <w:sz w:val="19"/>
                <w:szCs w:val="19"/>
              </w:rPr>
              <w:t xml:space="preserve"> </w:t>
            </w:r>
          </w:p>
        </w:tc>
        <w:tc>
          <w:tcPr>
            <w:tcW w:w="3371" w:type="dxa"/>
          </w:tcPr>
          <w:p w14:paraId="1A3D6D3D" w14:textId="77777777" w:rsidR="00A7257D" w:rsidRPr="007E04A9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8"/>
                <w:szCs w:val="19"/>
              </w:rPr>
              <w:t>2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 Some organization is apparent; the task has some structure, although it is not sustained.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 The argument has some development.</w:t>
            </w:r>
          </w:p>
          <w:p w14:paraId="41948AF0" w14:textId="16782CC7" w:rsidR="00F12542" w:rsidRPr="007E04A9" w:rsidRDefault="00F12542" w:rsidP="007E04A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AA2E17D" w14:textId="77777777" w:rsidR="00F12542" w:rsidRPr="007E04A9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2 There is some clarity, though grammar, spelling and sentence structure are often inaccurate; some sense of register, style and appropriate vocabulary.</w:t>
            </w:r>
          </w:p>
        </w:tc>
      </w:tr>
      <w:tr w:rsidR="004D341D" w:rsidRPr="0086205C" w14:paraId="387935FA" w14:textId="77777777" w:rsidTr="00803245">
        <w:tc>
          <w:tcPr>
            <w:tcW w:w="3780" w:type="dxa"/>
            <w:shd w:val="clear" w:color="auto" w:fill="D9D9D9"/>
          </w:tcPr>
          <w:p w14:paraId="160DBDF5" w14:textId="77777777" w:rsidR="00F12542" w:rsidRPr="007E04A9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</w:tcPr>
          <w:p w14:paraId="1E71DD77" w14:textId="77777777" w:rsidR="00F12542" w:rsidRPr="007E04A9" w:rsidRDefault="00F12542" w:rsidP="008032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20"/>
                <w:szCs w:val="19"/>
              </w:rPr>
              <w:t>5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–6 The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>re is good understanding of the expectations of the question. Ideas are mostly relevant and focused. The response is mostly supported by well-chosen references to the text(s).</w:t>
            </w:r>
          </w:p>
          <w:p w14:paraId="283D234B" w14:textId="371F4FD6" w:rsidR="00B55964" w:rsidRPr="007E04A9" w:rsidRDefault="00B55964" w:rsidP="00B5596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</w:p>
        </w:tc>
        <w:tc>
          <w:tcPr>
            <w:tcW w:w="3371" w:type="dxa"/>
          </w:tcPr>
          <w:p w14:paraId="4C7FAC11" w14:textId="77777777" w:rsidR="00A7257D" w:rsidRPr="007E04A9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20"/>
                <w:szCs w:val="18"/>
              </w:rPr>
              <w:t>3</w:t>
            </w:r>
            <w:r w:rsidRPr="007E04A9">
              <w:rPr>
                <w:rFonts w:ascii="Calibri" w:eastAsia="Calibri" w:hAnsi="Calibri" w:cs="MyriadPro-Regular"/>
                <w:sz w:val="20"/>
                <w:szCs w:val="19"/>
              </w:rPr>
              <w:t xml:space="preserve"> 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The task is organized; the structure is generally coherent.</w:t>
            </w:r>
            <w:r w:rsidR="00803245" w:rsidRPr="007E04A9">
              <w:rPr>
                <w:rFonts w:ascii="Calibri" w:eastAsia="Calibri" w:hAnsi="Calibri" w:cs="MyriadPro-Regular"/>
                <w:sz w:val="19"/>
                <w:szCs w:val="19"/>
              </w:rPr>
              <w:t xml:space="preserve"> There is some development of the argument.</w:t>
            </w:r>
          </w:p>
          <w:p w14:paraId="58F8EE60" w14:textId="08260F22" w:rsidR="00F12542" w:rsidRPr="007E04A9" w:rsidRDefault="00F12542" w:rsidP="00C40E9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0DDCFC9" w14:textId="376D27D9" w:rsidR="00184C90" w:rsidRPr="007E04A9" w:rsidRDefault="00A7257D" w:rsidP="00184C90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7E04A9">
              <w:rPr>
                <w:rFonts w:ascii="Calibri" w:eastAsia="Calibri" w:hAnsi="Calibri" w:cs="MyriadPro-Regular"/>
                <w:sz w:val="20"/>
                <w:szCs w:val="19"/>
              </w:rPr>
              <w:t>3</w:t>
            </w:r>
            <w:r w:rsidRPr="007E04A9">
              <w:rPr>
                <w:rFonts w:ascii="Calibri" w:eastAsia="Calibri" w:hAnsi="Calibri" w:cs="MyriadPro-Regular"/>
                <w:sz w:val="32"/>
                <w:szCs w:val="19"/>
              </w:rPr>
              <w:t xml:space="preserve"> </w:t>
            </w:r>
            <w:r w:rsidRPr="007E04A9">
              <w:rPr>
                <w:rFonts w:ascii="Calibri" w:eastAsia="Calibri" w:hAnsi="Calibri" w:cs="MyriadPro-Regular"/>
                <w:sz w:val="19"/>
                <w:szCs w:val="19"/>
              </w:rPr>
              <w:t>The use of language and the style are generally clear and effective, though there are some inaccuracies in grammar, spelling and sentence construction; generally appropriate in register, style and vocabulary.</w:t>
            </w:r>
          </w:p>
        </w:tc>
      </w:tr>
      <w:tr w:rsidR="004D341D" w:rsidRPr="0086205C" w14:paraId="24886595" w14:textId="77777777" w:rsidTr="00803245">
        <w:tc>
          <w:tcPr>
            <w:tcW w:w="3780" w:type="dxa"/>
            <w:shd w:val="clear" w:color="auto" w:fill="D9D9D9"/>
          </w:tcPr>
          <w:p w14:paraId="1D187723" w14:textId="096794E7" w:rsidR="00A7257D" w:rsidRPr="0086205C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</w:tcPr>
          <w:p w14:paraId="4E9F3FD9" w14:textId="77777777" w:rsidR="00A7257D" w:rsidRPr="0086205C" w:rsidRDefault="00A7257D" w:rsidP="0080324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7–8 The</w:t>
            </w:r>
            <w:r w:rsidR="00803245" w:rsidRPr="0086205C">
              <w:rPr>
                <w:rFonts w:ascii="Calibri" w:eastAsia="Calibri" w:hAnsi="Calibri" w:cs="MyriadPro-Regular"/>
                <w:sz w:val="19"/>
                <w:szCs w:val="19"/>
              </w:rPr>
              <w:t>re is thorough understanding of the expectations of the question. Ideas are relevant and focused. The response is fully supported by well-chosen references to the text(s).</w:t>
            </w:r>
          </w:p>
        </w:tc>
        <w:tc>
          <w:tcPr>
            <w:tcW w:w="3371" w:type="dxa"/>
          </w:tcPr>
          <w:p w14:paraId="4E614245" w14:textId="77777777" w:rsidR="00A7257D" w:rsidRPr="0086205C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4 The task is well organized; t</w:t>
            </w:r>
            <w:r w:rsidR="00803245" w:rsidRPr="0086205C">
              <w:rPr>
                <w:rFonts w:ascii="Calibri" w:eastAsia="Calibri" w:hAnsi="Calibri" w:cs="MyriadPro-Regular"/>
                <w:sz w:val="19"/>
                <w:szCs w:val="19"/>
              </w:rPr>
              <w:t>he structure is mostly coherent and the argument is clearly developed.</w:t>
            </w:r>
          </w:p>
          <w:p w14:paraId="04383420" w14:textId="77777777" w:rsidR="00A7257D" w:rsidRPr="0086205C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B34680B" w14:textId="1BF82471" w:rsidR="00184C90" w:rsidRPr="00184C90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20"/>
                <w:szCs w:val="19"/>
              </w:rPr>
              <w:t>4</w:t>
            </w:r>
            <w:r w:rsidRPr="0086205C">
              <w:rPr>
                <w:rFonts w:ascii="Calibri" w:eastAsia="Calibri" w:hAnsi="Calibri" w:cs="MyriadPro-Regular"/>
                <w:b/>
                <w:sz w:val="32"/>
                <w:szCs w:val="19"/>
              </w:rPr>
              <w:t xml:space="preserve"> </w:t>
            </w: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The use of language and the style are clear and effective, with a good degree of accuracy; sentence construction and vocabulary are varied, showing a growing maturity of style; the register is appropriate.</w:t>
            </w:r>
            <w:r w:rsidR="00184C90">
              <w:rPr>
                <w:rFonts w:ascii="Calibri" w:eastAsia="Calibri" w:hAnsi="Calibri" w:cs="MyriadPro-Regular"/>
                <w:color w:val="811CA4"/>
                <w:sz w:val="19"/>
                <w:szCs w:val="19"/>
              </w:rPr>
              <w:t xml:space="preserve"> </w:t>
            </w:r>
          </w:p>
        </w:tc>
      </w:tr>
      <w:tr w:rsidR="00A7257D" w:rsidRPr="0086205C" w14:paraId="1F22535B" w14:textId="77777777" w:rsidTr="00803245">
        <w:tc>
          <w:tcPr>
            <w:tcW w:w="3780" w:type="dxa"/>
            <w:shd w:val="clear" w:color="auto" w:fill="D9D9D9"/>
          </w:tcPr>
          <w:p w14:paraId="1FADDB13" w14:textId="77777777" w:rsidR="00A7257D" w:rsidRPr="0086205C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D9D9D9"/>
          </w:tcPr>
          <w:p w14:paraId="6BBA287D" w14:textId="77777777" w:rsidR="00A7257D" w:rsidRPr="0086205C" w:rsidRDefault="00A7257D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</w:p>
        </w:tc>
        <w:tc>
          <w:tcPr>
            <w:tcW w:w="3371" w:type="dxa"/>
          </w:tcPr>
          <w:p w14:paraId="5FB03347" w14:textId="77777777" w:rsidR="00A7257D" w:rsidRPr="0086205C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5 The task is effectively organized; the structure is coherent and effective</w:t>
            </w:r>
            <w:r w:rsidR="00803245" w:rsidRPr="0086205C">
              <w:rPr>
                <w:rFonts w:ascii="Calibri" w:eastAsia="Calibri" w:hAnsi="Calibri" w:cs="MyriadPro-Regular"/>
                <w:sz w:val="19"/>
                <w:szCs w:val="19"/>
              </w:rPr>
              <w:t>ly developed</w:t>
            </w: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.</w:t>
            </w:r>
          </w:p>
          <w:p w14:paraId="05AC0BFB" w14:textId="77777777" w:rsidR="00A7257D" w:rsidRPr="0086205C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34543FDA" w14:textId="77777777" w:rsidR="00A7257D" w:rsidRPr="0086205C" w:rsidRDefault="00A7257D" w:rsidP="007F2E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sz w:val="19"/>
                <w:szCs w:val="19"/>
              </w:rPr>
            </w:pP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5 The use of language and the style are very clear and effective, with a very good degree of</w:t>
            </w:r>
            <w:r w:rsidR="007F2E45" w:rsidRPr="0086205C">
              <w:rPr>
                <w:rFonts w:ascii="Calibri" w:eastAsia="Calibri" w:hAnsi="Calibri" w:cs="MyriadPro-Regular"/>
                <w:sz w:val="19"/>
                <w:szCs w:val="19"/>
              </w:rPr>
              <w:t xml:space="preserve"> </w:t>
            </w: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accuracy; sentence construction and vocabulary are good; the style is confident and the</w:t>
            </w:r>
            <w:r w:rsidR="007F2E45" w:rsidRPr="0086205C">
              <w:rPr>
                <w:rFonts w:ascii="Calibri" w:eastAsia="Calibri" w:hAnsi="Calibri" w:cs="MyriadPro-Regular"/>
                <w:sz w:val="19"/>
                <w:szCs w:val="19"/>
              </w:rPr>
              <w:t xml:space="preserve"> </w:t>
            </w:r>
            <w:r w:rsidRPr="0086205C">
              <w:rPr>
                <w:rFonts w:ascii="Calibri" w:eastAsia="Calibri" w:hAnsi="Calibri" w:cs="MyriadPro-Regular"/>
                <w:sz w:val="19"/>
                <w:szCs w:val="19"/>
              </w:rPr>
              <w:t>register effective.</w:t>
            </w:r>
          </w:p>
        </w:tc>
      </w:tr>
    </w:tbl>
    <w:p w14:paraId="02E496A4" w14:textId="77777777" w:rsidR="00980EAC" w:rsidRPr="0086205C" w:rsidRDefault="00980EAC" w:rsidP="00F12542"/>
    <w:sectPr w:rsidR="00980EAC" w:rsidRPr="0086205C" w:rsidSect="00816852">
      <w:pgSz w:w="15840" w:h="12240" w:orient="landscape"/>
      <w:pgMar w:top="806" w:right="806" w:bottom="180" w:left="1440" w:header="18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926E0" w14:textId="77777777" w:rsidR="003871C6" w:rsidRDefault="003871C6" w:rsidP="003843E9">
      <w:r>
        <w:separator/>
      </w:r>
    </w:p>
  </w:endnote>
  <w:endnote w:type="continuationSeparator" w:id="0">
    <w:p w14:paraId="44C3476D" w14:textId="77777777" w:rsidR="003871C6" w:rsidRDefault="003871C6" w:rsidP="003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DF005" w14:textId="77777777" w:rsidR="003871C6" w:rsidRDefault="003871C6" w:rsidP="003843E9">
      <w:r>
        <w:separator/>
      </w:r>
    </w:p>
  </w:footnote>
  <w:footnote w:type="continuationSeparator" w:id="0">
    <w:p w14:paraId="396BD00C" w14:textId="77777777" w:rsidR="003871C6" w:rsidRDefault="003871C6" w:rsidP="0038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3003"/>
    <w:multiLevelType w:val="hybridMultilevel"/>
    <w:tmpl w:val="20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F"/>
    <w:rsid w:val="00014362"/>
    <w:rsid w:val="00034512"/>
    <w:rsid w:val="00036B73"/>
    <w:rsid w:val="00044317"/>
    <w:rsid w:val="0004700B"/>
    <w:rsid w:val="00053435"/>
    <w:rsid w:val="00055B84"/>
    <w:rsid w:val="0005712D"/>
    <w:rsid w:val="00057F54"/>
    <w:rsid w:val="000607BB"/>
    <w:rsid w:val="0006297C"/>
    <w:rsid w:val="00067EA0"/>
    <w:rsid w:val="00081ADE"/>
    <w:rsid w:val="000848D8"/>
    <w:rsid w:val="000A52B7"/>
    <w:rsid w:val="000B684D"/>
    <w:rsid w:val="000C29B8"/>
    <w:rsid w:val="000C4D08"/>
    <w:rsid w:val="000E0965"/>
    <w:rsid w:val="000F093F"/>
    <w:rsid w:val="00110888"/>
    <w:rsid w:val="00112FE2"/>
    <w:rsid w:val="00116749"/>
    <w:rsid w:val="001210C8"/>
    <w:rsid w:val="00124CB0"/>
    <w:rsid w:val="001337D7"/>
    <w:rsid w:val="00157D26"/>
    <w:rsid w:val="001614AF"/>
    <w:rsid w:val="001654B9"/>
    <w:rsid w:val="00170E16"/>
    <w:rsid w:val="00180E1B"/>
    <w:rsid w:val="00182F6B"/>
    <w:rsid w:val="00184C90"/>
    <w:rsid w:val="00191BCD"/>
    <w:rsid w:val="00192014"/>
    <w:rsid w:val="00195C1D"/>
    <w:rsid w:val="001A1EC3"/>
    <w:rsid w:val="001B27C7"/>
    <w:rsid w:val="001D1E3F"/>
    <w:rsid w:val="001D2F2F"/>
    <w:rsid w:val="001E08B4"/>
    <w:rsid w:val="001E21AF"/>
    <w:rsid w:val="001E763E"/>
    <w:rsid w:val="001E7760"/>
    <w:rsid w:val="002130E8"/>
    <w:rsid w:val="002207A5"/>
    <w:rsid w:val="0022188F"/>
    <w:rsid w:val="0024193A"/>
    <w:rsid w:val="00242B67"/>
    <w:rsid w:val="00247929"/>
    <w:rsid w:val="00280185"/>
    <w:rsid w:val="002912F1"/>
    <w:rsid w:val="00293C54"/>
    <w:rsid w:val="002A5996"/>
    <w:rsid w:val="002A6A13"/>
    <w:rsid w:val="002C622F"/>
    <w:rsid w:val="002D76C7"/>
    <w:rsid w:val="002F6D5B"/>
    <w:rsid w:val="00301863"/>
    <w:rsid w:val="00302002"/>
    <w:rsid w:val="00314193"/>
    <w:rsid w:val="0031582C"/>
    <w:rsid w:val="0032031A"/>
    <w:rsid w:val="0032528E"/>
    <w:rsid w:val="00356B57"/>
    <w:rsid w:val="00362C85"/>
    <w:rsid w:val="00363F13"/>
    <w:rsid w:val="003649E4"/>
    <w:rsid w:val="003665B4"/>
    <w:rsid w:val="003843E9"/>
    <w:rsid w:val="003871C6"/>
    <w:rsid w:val="003926F2"/>
    <w:rsid w:val="00397E2C"/>
    <w:rsid w:val="003A3F3A"/>
    <w:rsid w:val="003A7AB7"/>
    <w:rsid w:val="003B55D9"/>
    <w:rsid w:val="003E2F1A"/>
    <w:rsid w:val="003E5293"/>
    <w:rsid w:val="003F083C"/>
    <w:rsid w:val="00400A0C"/>
    <w:rsid w:val="00401088"/>
    <w:rsid w:val="0040388A"/>
    <w:rsid w:val="00411C7C"/>
    <w:rsid w:val="004134B2"/>
    <w:rsid w:val="004148D4"/>
    <w:rsid w:val="004207CD"/>
    <w:rsid w:val="00422FA0"/>
    <w:rsid w:val="00426B86"/>
    <w:rsid w:val="004331BE"/>
    <w:rsid w:val="00441431"/>
    <w:rsid w:val="0044555D"/>
    <w:rsid w:val="0044677C"/>
    <w:rsid w:val="00456FB6"/>
    <w:rsid w:val="0046162D"/>
    <w:rsid w:val="00467F41"/>
    <w:rsid w:val="0047125A"/>
    <w:rsid w:val="00471575"/>
    <w:rsid w:val="004742B0"/>
    <w:rsid w:val="00482A9F"/>
    <w:rsid w:val="00490040"/>
    <w:rsid w:val="00490F39"/>
    <w:rsid w:val="00493898"/>
    <w:rsid w:val="004A6993"/>
    <w:rsid w:val="004C1523"/>
    <w:rsid w:val="004C4BE3"/>
    <w:rsid w:val="004C68A4"/>
    <w:rsid w:val="004D31B6"/>
    <w:rsid w:val="004D341D"/>
    <w:rsid w:val="004D41DA"/>
    <w:rsid w:val="004E4A6E"/>
    <w:rsid w:val="004F39A2"/>
    <w:rsid w:val="00506F26"/>
    <w:rsid w:val="0052511D"/>
    <w:rsid w:val="0053032A"/>
    <w:rsid w:val="00532745"/>
    <w:rsid w:val="0053300F"/>
    <w:rsid w:val="00533103"/>
    <w:rsid w:val="00536915"/>
    <w:rsid w:val="0054056F"/>
    <w:rsid w:val="00542710"/>
    <w:rsid w:val="005531B5"/>
    <w:rsid w:val="005566EF"/>
    <w:rsid w:val="005627E8"/>
    <w:rsid w:val="00563C1F"/>
    <w:rsid w:val="005721D5"/>
    <w:rsid w:val="005A29F2"/>
    <w:rsid w:val="005A4007"/>
    <w:rsid w:val="005A6578"/>
    <w:rsid w:val="005B0E7E"/>
    <w:rsid w:val="005B2969"/>
    <w:rsid w:val="005C1FBF"/>
    <w:rsid w:val="005E0D50"/>
    <w:rsid w:val="005E4CD1"/>
    <w:rsid w:val="005F23BE"/>
    <w:rsid w:val="00600628"/>
    <w:rsid w:val="00600881"/>
    <w:rsid w:val="006023F1"/>
    <w:rsid w:val="00616C01"/>
    <w:rsid w:val="00623D63"/>
    <w:rsid w:val="0062770A"/>
    <w:rsid w:val="00630DE2"/>
    <w:rsid w:val="00635B77"/>
    <w:rsid w:val="00650B7C"/>
    <w:rsid w:val="00655888"/>
    <w:rsid w:val="00655A85"/>
    <w:rsid w:val="00656B41"/>
    <w:rsid w:val="00656F2E"/>
    <w:rsid w:val="00667298"/>
    <w:rsid w:val="006711A9"/>
    <w:rsid w:val="00682D57"/>
    <w:rsid w:val="00682FF2"/>
    <w:rsid w:val="006959D1"/>
    <w:rsid w:val="006A0A08"/>
    <w:rsid w:val="006A1327"/>
    <w:rsid w:val="006A2C19"/>
    <w:rsid w:val="006A70E4"/>
    <w:rsid w:val="006B266D"/>
    <w:rsid w:val="006B3F14"/>
    <w:rsid w:val="006B58F8"/>
    <w:rsid w:val="006B6ABB"/>
    <w:rsid w:val="006B7971"/>
    <w:rsid w:val="006C0889"/>
    <w:rsid w:val="006F0A74"/>
    <w:rsid w:val="006F2576"/>
    <w:rsid w:val="00702DE5"/>
    <w:rsid w:val="00713BE2"/>
    <w:rsid w:val="007320CF"/>
    <w:rsid w:val="00736590"/>
    <w:rsid w:val="00752614"/>
    <w:rsid w:val="00756A11"/>
    <w:rsid w:val="00760A83"/>
    <w:rsid w:val="0076477A"/>
    <w:rsid w:val="0078182A"/>
    <w:rsid w:val="0079284E"/>
    <w:rsid w:val="00793FE2"/>
    <w:rsid w:val="007A1E29"/>
    <w:rsid w:val="007C24BC"/>
    <w:rsid w:val="007D1586"/>
    <w:rsid w:val="007D19F3"/>
    <w:rsid w:val="007E04A9"/>
    <w:rsid w:val="007E411F"/>
    <w:rsid w:val="007F2E45"/>
    <w:rsid w:val="00802235"/>
    <w:rsid w:val="008022E6"/>
    <w:rsid w:val="00803245"/>
    <w:rsid w:val="0080706D"/>
    <w:rsid w:val="0080787B"/>
    <w:rsid w:val="00816852"/>
    <w:rsid w:val="00821122"/>
    <w:rsid w:val="00824373"/>
    <w:rsid w:val="00825FD7"/>
    <w:rsid w:val="008325D8"/>
    <w:rsid w:val="008343FC"/>
    <w:rsid w:val="0084489C"/>
    <w:rsid w:val="0084713F"/>
    <w:rsid w:val="00857827"/>
    <w:rsid w:val="0086205C"/>
    <w:rsid w:val="008633FD"/>
    <w:rsid w:val="00876DD4"/>
    <w:rsid w:val="008831BE"/>
    <w:rsid w:val="008871C3"/>
    <w:rsid w:val="00897870"/>
    <w:rsid w:val="008A1DC4"/>
    <w:rsid w:val="008A2432"/>
    <w:rsid w:val="008B23D7"/>
    <w:rsid w:val="008C0469"/>
    <w:rsid w:val="008C72ED"/>
    <w:rsid w:val="008E0DB6"/>
    <w:rsid w:val="008F0077"/>
    <w:rsid w:val="008F1011"/>
    <w:rsid w:val="00906772"/>
    <w:rsid w:val="009103EC"/>
    <w:rsid w:val="00920605"/>
    <w:rsid w:val="00932BAB"/>
    <w:rsid w:val="00943EAB"/>
    <w:rsid w:val="00950B56"/>
    <w:rsid w:val="009521D1"/>
    <w:rsid w:val="00952233"/>
    <w:rsid w:val="00957EB2"/>
    <w:rsid w:val="00972FE9"/>
    <w:rsid w:val="00980EAC"/>
    <w:rsid w:val="009925B4"/>
    <w:rsid w:val="00996A8A"/>
    <w:rsid w:val="009A1F12"/>
    <w:rsid w:val="009A4D86"/>
    <w:rsid w:val="009B4D23"/>
    <w:rsid w:val="009B50FE"/>
    <w:rsid w:val="009B715A"/>
    <w:rsid w:val="009C31EF"/>
    <w:rsid w:val="009E02EF"/>
    <w:rsid w:val="009E1368"/>
    <w:rsid w:val="009F1389"/>
    <w:rsid w:val="00A074C9"/>
    <w:rsid w:val="00A1303B"/>
    <w:rsid w:val="00A27CDC"/>
    <w:rsid w:val="00A34AE3"/>
    <w:rsid w:val="00A34BD6"/>
    <w:rsid w:val="00A43F7F"/>
    <w:rsid w:val="00A44E19"/>
    <w:rsid w:val="00A65CAA"/>
    <w:rsid w:val="00A70E98"/>
    <w:rsid w:val="00A7257D"/>
    <w:rsid w:val="00A72825"/>
    <w:rsid w:val="00AA053B"/>
    <w:rsid w:val="00AA37E7"/>
    <w:rsid w:val="00AA55CF"/>
    <w:rsid w:val="00AB47B6"/>
    <w:rsid w:val="00AE54BA"/>
    <w:rsid w:val="00AE686E"/>
    <w:rsid w:val="00AE6984"/>
    <w:rsid w:val="00AF3DAC"/>
    <w:rsid w:val="00B00BBA"/>
    <w:rsid w:val="00B13CF0"/>
    <w:rsid w:val="00B1597F"/>
    <w:rsid w:val="00B35EA9"/>
    <w:rsid w:val="00B45463"/>
    <w:rsid w:val="00B46ED4"/>
    <w:rsid w:val="00B55964"/>
    <w:rsid w:val="00B6541F"/>
    <w:rsid w:val="00B74C26"/>
    <w:rsid w:val="00B9051E"/>
    <w:rsid w:val="00B9117E"/>
    <w:rsid w:val="00B96BC1"/>
    <w:rsid w:val="00B96DD0"/>
    <w:rsid w:val="00BA3A60"/>
    <w:rsid w:val="00BB7606"/>
    <w:rsid w:val="00BD1D4A"/>
    <w:rsid w:val="00C00777"/>
    <w:rsid w:val="00C034D6"/>
    <w:rsid w:val="00C1320B"/>
    <w:rsid w:val="00C23EED"/>
    <w:rsid w:val="00C242CF"/>
    <w:rsid w:val="00C36526"/>
    <w:rsid w:val="00C40E9A"/>
    <w:rsid w:val="00C45A89"/>
    <w:rsid w:val="00C528D6"/>
    <w:rsid w:val="00C529B9"/>
    <w:rsid w:val="00C53DCC"/>
    <w:rsid w:val="00C5602F"/>
    <w:rsid w:val="00C66D4F"/>
    <w:rsid w:val="00C70E7D"/>
    <w:rsid w:val="00C71FE8"/>
    <w:rsid w:val="00C72231"/>
    <w:rsid w:val="00C755D0"/>
    <w:rsid w:val="00C83B7A"/>
    <w:rsid w:val="00CA7237"/>
    <w:rsid w:val="00CD5480"/>
    <w:rsid w:val="00CE2EE3"/>
    <w:rsid w:val="00CE71EF"/>
    <w:rsid w:val="00D000C3"/>
    <w:rsid w:val="00D12ED8"/>
    <w:rsid w:val="00D2223A"/>
    <w:rsid w:val="00D23B34"/>
    <w:rsid w:val="00D400CF"/>
    <w:rsid w:val="00D44240"/>
    <w:rsid w:val="00D53740"/>
    <w:rsid w:val="00D87335"/>
    <w:rsid w:val="00D96A2A"/>
    <w:rsid w:val="00DA606B"/>
    <w:rsid w:val="00DB7A3A"/>
    <w:rsid w:val="00DE4B51"/>
    <w:rsid w:val="00DE7684"/>
    <w:rsid w:val="00DF19EF"/>
    <w:rsid w:val="00DF1B55"/>
    <w:rsid w:val="00E05F91"/>
    <w:rsid w:val="00E12335"/>
    <w:rsid w:val="00E211E4"/>
    <w:rsid w:val="00E241FB"/>
    <w:rsid w:val="00E24C8F"/>
    <w:rsid w:val="00E30AA7"/>
    <w:rsid w:val="00E33B47"/>
    <w:rsid w:val="00E431EF"/>
    <w:rsid w:val="00E55BFA"/>
    <w:rsid w:val="00E6713A"/>
    <w:rsid w:val="00E7311D"/>
    <w:rsid w:val="00E774C2"/>
    <w:rsid w:val="00E9064A"/>
    <w:rsid w:val="00E909AA"/>
    <w:rsid w:val="00E96EC1"/>
    <w:rsid w:val="00EA0492"/>
    <w:rsid w:val="00EB534E"/>
    <w:rsid w:val="00EC610B"/>
    <w:rsid w:val="00F07FD0"/>
    <w:rsid w:val="00F12542"/>
    <w:rsid w:val="00F22719"/>
    <w:rsid w:val="00F279F0"/>
    <w:rsid w:val="00F3198F"/>
    <w:rsid w:val="00F52E9C"/>
    <w:rsid w:val="00F56D4E"/>
    <w:rsid w:val="00F64485"/>
    <w:rsid w:val="00F71F99"/>
    <w:rsid w:val="00F74AEA"/>
    <w:rsid w:val="00F84231"/>
    <w:rsid w:val="00F843D1"/>
    <w:rsid w:val="00F917A2"/>
    <w:rsid w:val="00F94341"/>
    <w:rsid w:val="00F9509B"/>
    <w:rsid w:val="00F954C5"/>
    <w:rsid w:val="00FA1ABF"/>
    <w:rsid w:val="00FB1FB0"/>
    <w:rsid w:val="00FD0C2A"/>
    <w:rsid w:val="00FD4DC9"/>
    <w:rsid w:val="00FD6015"/>
    <w:rsid w:val="00FE033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76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Microsoft Office User</cp:lastModifiedBy>
  <cp:revision>2</cp:revision>
  <cp:lastPrinted>2011-08-24T11:30:00Z</cp:lastPrinted>
  <dcterms:created xsi:type="dcterms:W3CDTF">2018-06-11T08:40:00Z</dcterms:created>
  <dcterms:modified xsi:type="dcterms:W3CDTF">2018-06-11T08:40:00Z</dcterms:modified>
</cp:coreProperties>
</file>